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200.0" w:type="dxa"/>
              <w:left w:w="280.0" w:type="dxa"/>
              <w:bottom w:w="200.0" w:type="dxa"/>
              <w:right w:w="280.0" w:type="dxa"/>
            </w:tcMar>
          </w:tcPr>
          <w:p w:rsidR="00000000" w:rsidDel="00000000" w:rsidP="00000000" w:rsidRDefault="00000000" w:rsidRPr="00000000" w14:paraId="00000002">
            <w:pPr>
              <w:spacing w:after="40" w:lineRule="auto"/>
              <w:rPr/>
            </w:pPr>
            <w:r w:rsidDel="00000000" w:rsidR="00000000" w:rsidRPr="00000000">
              <w:rPr>
                <w:color w:val="aadddb"/>
                <w:sz w:val="17"/>
                <w:szCs w:val="17"/>
                <w:rtl w:val="0"/>
              </w:rPr>
              <w:t xml:space="preserve">Beauftragung &amp; Matching  ·  Dokument 3.1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2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38"/>
                <w:szCs w:val="38"/>
                <w:rtl w:val="0"/>
              </w:rPr>
              <w:t xml:space="preserve">Ihr Prozess nach Beauftragung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color="f18620" w:space="1" w:sz="6" w:val="single"/>
              </w:pBdr>
              <w:spacing w:after="30" w:before="60" w:lineRule="auto"/>
              <w:rPr/>
            </w:pPr>
            <w:r w:rsidDel="00000000" w:rsidR="00000000" w:rsidRPr="00000000">
              <w:rPr>
                <w:color w:val="ddeedd"/>
                <w:sz w:val="19"/>
                <w:szCs w:val="19"/>
                <w:rtl w:val="0"/>
              </w:rPr>
              <w:t xml:space="preserve">7 Schritte von der Objektdateneingabe bis zur fertigen Ladeinfrastruktur – Festpreis 995 € netto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5" w:before="55" w:lineRule="auto"/>
        <w:rPr/>
      </w:pPr>
      <w:r w:rsidDel="00000000" w:rsidR="00000000" w:rsidRPr="00000000">
        <w:rPr>
          <w:rtl w:val="0"/>
        </w:rPr>
        <w:t xml:space="preserve">Nach Ihrer Beauftragung übernimmt avori den vollständigen Prozess in zwei Phasen. Sie erhalten nach jedem Schritt eine Rückmeldung und sind jederzeit informiert – ohne selbst aktiv werden zu müssen.</w:t>
      </w:r>
    </w:p>
    <w:p w:rsidR="00000000" w:rsidDel="00000000" w:rsidP="00000000" w:rsidRDefault="00000000" w:rsidRPr="00000000" w14:paraId="00000007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9"/>
        <w:gridCol w:w="1364"/>
        <w:gridCol w:w="1367"/>
        <w:gridCol w:w="1371"/>
        <w:gridCol w:w="1367"/>
        <w:gridCol w:w="1434"/>
        <w:gridCol w:w="1366"/>
        <w:tblGridChange w:id="0">
          <w:tblGrid>
            <w:gridCol w:w="1369"/>
            <w:gridCol w:w="1364"/>
            <w:gridCol w:w="1367"/>
            <w:gridCol w:w="1371"/>
            <w:gridCol w:w="1367"/>
            <w:gridCol w:w="1434"/>
            <w:gridCol w:w="136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60.0" w:type="dxa"/>
              <w:left w:w="20.0" w:type="dxa"/>
              <w:bottom w:w="60.0" w:type="dxa"/>
              <w:right w:w="20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Objekt­daten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Konzept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Planungs-KV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Förder­antrag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3D-Begehung &amp; Planung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Angebots­vergleich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50.0" w:type="dxa"/>
              <w:left w:w="20.0" w:type="dxa"/>
              <w:bottom w:w="50.0" w:type="dxa"/>
              <w:right w:w="2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Matching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bfe0df" w:val="clear"/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6"/>
                <w:szCs w:val="16"/>
                <w:rtl w:val="0"/>
              </w:rPr>
              <w:t xml:space="preserve">Phase 1 – Planung &amp; Förderantrag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9e9e8" w:val="clear"/>
            <w:tcMar>
              <w:top w:w="40.0" w:type="dxa"/>
              <w:left w:w="60.0" w:type="dxa"/>
              <w:bottom w:w="40.0" w:type="dxa"/>
              <w:right w:w="60.0" w:type="dxa"/>
            </w:tcMar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888888"/>
                <w:sz w:val="16"/>
                <w:szCs w:val="16"/>
                <w:rtl w:val="0"/>
              </w:rPr>
              <w:t xml:space="preserve">Phase 2 – nach Förderzusage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8380" w:space="1" w:sz="4" w:val="single"/>
        </w:pBdr>
        <w:spacing w:after="100" w:before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20" w:val="single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200.0" w:type="dxa"/>
              <w:bottom w:w="100.0" w:type="dxa"/>
              <w:right w:w="200.0" w:type="dxa"/>
            </w:tcMar>
          </w:tcPr>
          <w:p w:rsidR="00000000" w:rsidDel="00000000" w:rsidP="00000000" w:rsidRDefault="00000000" w:rsidRPr="00000000" w14:paraId="00000020">
            <w:pPr>
              <w:spacing w:after="2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Phase 1 – Planung &amp; Förderantrag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color w:val="aadddb"/>
                <w:sz w:val="17"/>
                <w:szCs w:val="17"/>
                <w:rtl w:val="0"/>
              </w:rPr>
              <w:t xml:space="preserve">Schritte 01–04  ·  Ziel: Förderzusage sichern, so schnell wie möglich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fe0df"/>
                <w:sz w:val="14"/>
                <w:szCs w:val="14"/>
                <w:rtl w:val="0"/>
              </w:rPr>
              <w:t xml:space="preserve">&lt; 30 Minuten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25">
            <w:pPr>
              <w:spacing w:after="30" w:lineRule="auto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PHASE 1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Objektdateneingabe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erfasst alle relevanten Objektdaten: Anzahl und Art der Stellplätze, Gebäudestruktur, vorhandene Anschlussleistung und technische Voraussetzungen. Die Datenerhebung erfolgt digital – avori koordiniert direkt mit der Hausverwaltung.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27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8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008380"/>
                      <w:sz w:val="17"/>
                      <w:szCs w:val="17"/>
                      <w:rtl w:val="0"/>
                    </w:rPr>
                    <w:t xml:space="preserve">avori + Hausverwaltung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29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A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Vollständiges Objektprofil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4" w:before="4" w:lineRule="auto"/>
        <w:jc w:val="center"/>
        <w:rPr/>
      </w:pPr>
      <w:r w:rsidDel="00000000" w:rsidR="00000000" w:rsidRPr="00000000">
        <w:rPr>
          <w:color w:val="d0d0d0"/>
          <w:rtl w:val="0"/>
        </w:rPr>
        <w:t xml:space="preserve">▼</w:t>
      </w: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fe0df"/>
                <w:sz w:val="14"/>
                <w:szCs w:val="14"/>
                <w:rtl w:val="0"/>
              </w:rPr>
              <w:t xml:space="preserve">ca. 1–2 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2F">
            <w:pPr>
              <w:spacing w:after="30" w:lineRule="auto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PHASE 1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Konzepterstellung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Auf Basis der Objektdaten erstellt avori ein maßgeschneidertes Ladeinfrastruktur-Konzept. Es zeigt, wie viele Ladepunkte wo installiert werden können, welche Systemarchitektur sinnvoll ist und welche Fördersätze je Stellplatz realistisch sind.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31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2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008380"/>
                      <w:sz w:val="17"/>
                      <w:szCs w:val="17"/>
                      <w:rtl w:val="0"/>
                    </w:rPr>
                    <w:t xml:space="preserve">avori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33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4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Ladeinfrastruktur-Konzept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4" w:before="4" w:lineRule="auto"/>
        <w:jc w:val="center"/>
        <w:rPr>
          <w:color w:val="d0d0d0"/>
        </w:rPr>
      </w:pPr>
      <w:r w:rsidDel="00000000" w:rsidR="00000000" w:rsidRPr="00000000">
        <w:rPr>
          <w:color w:val="d0d0d0"/>
          <w:rtl w:val="0"/>
        </w:rPr>
        <w:t xml:space="preserve">▼</w:t>
      </w:r>
    </w:p>
    <w:p w:rsidR="00000000" w:rsidDel="00000000" w:rsidP="00000000" w:rsidRDefault="00000000" w:rsidRPr="00000000" w14:paraId="00000037">
      <w:pPr>
        <w:spacing w:after="4" w:before="4" w:lineRule="auto"/>
        <w:jc w:val="center"/>
        <w:rPr>
          <w:color w:val="d0d0d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4" w:before="4" w:lineRule="auto"/>
        <w:jc w:val="center"/>
        <w:rPr>
          <w:color w:val="d0d0d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fe0df"/>
                <w:sz w:val="14"/>
                <w:szCs w:val="14"/>
                <w:rtl w:val="0"/>
              </w:rPr>
              <w:t xml:space="preserve">ca. 1 Tag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3B">
            <w:pPr>
              <w:spacing w:after="30" w:lineRule="auto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PHASE 1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Planungs-Kostenvoranschlag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erstellt einen Planungs-Kostenvoranschlag auf Basis des Konzepts. Dieser dient ausschließlich als Grundlage für den Förderantrag – er ist realistisch, aber nicht bindend für spätere Installationsangebote.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3D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E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008380"/>
                      <w:sz w:val="17"/>
                      <w:szCs w:val="17"/>
                      <w:rtl w:val="0"/>
                    </w:rPr>
                    <w:t xml:space="preserve">avori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3F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0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Planungs-KV für den Förderantrag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4" w:before="4" w:lineRule="auto"/>
        <w:jc w:val="center"/>
        <w:rPr/>
      </w:pPr>
      <w:r w:rsidDel="00000000" w:rsidR="00000000" w:rsidRPr="00000000">
        <w:rPr>
          <w:color w:val="d0d0d0"/>
          <w:rtl w:val="0"/>
        </w:rPr>
        <w:t xml:space="preserve">▼</w:t>
      </w:r>
      <w:r w:rsidDel="00000000" w:rsidR="00000000" w:rsidRPr="00000000">
        <w:rPr>
          <w:rtl w:val="0"/>
        </w:rPr>
      </w:r>
    </w:p>
    <w:tbl>
      <w:tblPr>
        <w:tblStyle w:val="Table10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fe0df"/>
                <w:sz w:val="14"/>
                <w:szCs w:val="14"/>
                <w:rtl w:val="0"/>
              </w:rPr>
              <w:t xml:space="preserve">30 Minuten – so früh wie möglich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45">
            <w:pPr>
              <w:spacing w:after="30" w:lineRule="auto"/>
              <w:rPr/>
            </w:pPr>
            <w:r w:rsidDel="00000000" w:rsidR="00000000" w:rsidRPr="00000000">
              <w:rPr>
                <w:color w:val="008380"/>
                <w:sz w:val="14"/>
                <w:szCs w:val="14"/>
                <w:rtl w:val="0"/>
              </w:rPr>
              <w:t xml:space="preserve">PHASE 1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Förderantrag einreichen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Die Hausverwaltung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 reicht (mit Unterstützung von avori) den vollständigen Förderantrag beim Bundesministerium für Verkehr ein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. Mit dem Planungs-KV ist kein Installateur und kein WEG-Beschluss vorab nötig. Je früher der Antrag gestellt wird, desto besser – Windhundprinzip.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47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008380"/>
                      <w:sz w:val="17"/>
                      <w:szCs w:val="17"/>
                      <w:rtl w:val="0"/>
                    </w:rPr>
                    <w:t xml:space="preserve">Hausverwaltung + avori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49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A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Eingereichter Förderantrag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16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200.0" w:type="dxa"/>
              <w:bottom w:w="120.0" w:type="dxa"/>
              <w:right w:w="2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9"/>
                <w:szCs w:val="19"/>
                <w:rtl w:val="0"/>
              </w:rPr>
              <w:t xml:space="preserve">Nach Förderzusage: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Jetzt beginnt Phase 2. Ein WEG-Beschluss über die Installation muss spätestens 6 Monate nach Förderzusage vorliegen (Beschlussvorlage B).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pBdr>
          <w:bottom w:color="888888" w:space="1" w:sz="4" w:val="single"/>
        </w:pBdr>
        <w:spacing w:after="100" w:before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20" w:val="single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100.0" w:type="dxa"/>
              <w:left w:w="200.0" w:type="dxa"/>
              <w:bottom w:w="100.0" w:type="dxa"/>
              <w:right w:w="200.0" w:type="dxa"/>
            </w:tcMar>
          </w:tcPr>
          <w:p w:rsidR="00000000" w:rsidDel="00000000" w:rsidP="00000000" w:rsidRDefault="00000000" w:rsidRPr="00000000" w14:paraId="00000050">
            <w:pPr>
              <w:spacing w:after="20" w:lineRule="auto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Phase 2 – Umsetzung &amp; Installation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aacccc"/>
                <w:sz w:val="17"/>
                <w:szCs w:val="17"/>
                <w:rtl w:val="0"/>
              </w:rPr>
              <w:t xml:space="preserve">Schritte 05–07  ·  Startet nach Förderzusage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5"/>
        <w:gridCol w:w="8685"/>
        <w:tblGridChange w:id="0">
          <w:tblGrid>
            <w:gridCol w:w="945"/>
            <w:gridCol w:w="86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bbbbb"/>
                <w:sz w:val="14"/>
                <w:szCs w:val="14"/>
                <w:rtl w:val="0"/>
              </w:rPr>
              <w:t xml:space="preserve">ca. 1 Tag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55">
            <w:pPr>
              <w:spacing w:after="30" w:lineRule="auto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PHASE 2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3D-Begehung vor 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führt eine professionelle 3D-Begehung des Objekts durch. Dabei werden alle Installationspunkte, Leitungswege und technischen Details dokumentiert. Die Ergebnisse bilden die Grundlage für den herstellerneutralen Angebotsvergleich.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5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57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8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888888"/>
                      <w:sz w:val="17"/>
                      <w:szCs w:val="17"/>
                      <w:rtl w:val="0"/>
                    </w:rPr>
                    <w:t xml:space="preserve">avori (vor Ort)</w:t>
                  </w:r>
                  <w:r w:rsidDel="00000000" w:rsidR="00000000" w:rsidRPr="00000000">
                    <w:rPr>
                      <w:b w:val="1"/>
                      <w:bCs w:val="1"/>
                      <w:color w:val="888888"/>
                      <w:sz w:val="17"/>
                      <w:szCs w:val="17"/>
                      <w:rtl w:val="0"/>
                    </w:rPr>
                    <w:t xml:space="preserve"> + Objektverantwortlicher (damit alle Technikräume begangen werden können)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59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A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3D-Dokumentation &amp; technische Grundlage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after="4" w:before="4" w:lineRule="auto"/>
        <w:jc w:val="center"/>
        <w:rPr/>
      </w:pPr>
      <w:r w:rsidDel="00000000" w:rsidR="00000000" w:rsidRPr="00000000">
        <w:rPr>
          <w:color w:val="d0d0d0"/>
          <w:rtl w:val="0"/>
        </w:rPr>
        <w:t xml:space="preserve">▼</w:t>
      </w:r>
      <w:r w:rsidDel="00000000" w:rsidR="00000000" w:rsidRPr="00000000">
        <w:rPr>
          <w:rtl w:val="0"/>
        </w:rPr>
      </w:r>
    </w:p>
    <w:tbl>
      <w:tblPr>
        <w:tblStyle w:val="Table16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0"/>
        <w:gridCol w:w="8715"/>
        <w:tblGridChange w:id="0">
          <w:tblGrid>
            <w:gridCol w:w="930"/>
            <w:gridCol w:w="87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bbbbb"/>
                <w:sz w:val="14"/>
                <w:szCs w:val="14"/>
                <w:rtl w:val="0"/>
              </w:rPr>
              <w:t xml:space="preserve">ca. &lt;21 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5F">
            <w:pPr>
              <w:spacing w:after="30" w:lineRule="auto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PHASE 2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Herstellerneutraler Angebotsvergleich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avori holt mindestens 3 geprüfte Angebote verschiedener Installateure ein. Alle Angebote werden strukturiert aufbereitet und transparent gegenübergestellt – mit Empfehlung und Begründung. Keine versteckten Präferenzen, keine Provisionen.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7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61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888888"/>
                      <w:sz w:val="17"/>
                      <w:szCs w:val="17"/>
                      <w:rtl w:val="0"/>
                    </w:rPr>
                    <w:t xml:space="preserve">avori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63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Aufbereiteter Angebotsvergleich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spacing w:after="4" w:before="4" w:lineRule="auto"/>
        <w:jc w:val="center"/>
        <w:rPr/>
      </w:pPr>
      <w:r w:rsidDel="00000000" w:rsidR="00000000" w:rsidRPr="00000000">
        <w:rPr>
          <w:color w:val="d0d0d0"/>
          <w:rtl w:val="0"/>
        </w:rPr>
        <w:t xml:space="preserve">▼</w:t>
      </w:r>
      <w:r w:rsidDel="00000000" w:rsidR="00000000" w:rsidRPr="00000000">
        <w:rPr>
          <w:rtl w:val="0"/>
        </w:rPr>
      </w:r>
    </w:p>
    <w:tbl>
      <w:tblPr>
        <w:tblStyle w:val="Table18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0"/>
        <w:gridCol w:w="8685"/>
        <w:tblGridChange w:id="0">
          <w:tblGrid>
            <w:gridCol w:w="960"/>
            <w:gridCol w:w="86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88888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before="6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44"/>
                <w:szCs w:val="44"/>
                <w:rtl w:val="0"/>
              </w:rPr>
              <w:t xml:space="preserve">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40" w:lineRule="auto"/>
              <w:jc w:val="center"/>
              <w:rPr>
                <w:color w:val="bbbbbb"/>
                <w:sz w:val="14"/>
                <w:szCs w:val="14"/>
              </w:rPr>
            </w:pPr>
            <w:r w:rsidDel="00000000" w:rsidR="00000000" w:rsidRPr="00000000">
              <w:rPr>
                <w:color w:val="bbbbbb"/>
                <w:sz w:val="14"/>
                <w:szCs w:val="14"/>
                <w:rtl w:val="0"/>
              </w:rPr>
              <w:t xml:space="preserve">nach </w:t>
            </w:r>
          </w:p>
          <w:p w:rsidR="00000000" w:rsidDel="00000000" w:rsidP="00000000" w:rsidRDefault="00000000" w:rsidRPr="00000000" w14:paraId="00000069">
            <w:pPr>
              <w:spacing w:after="40" w:lineRule="auto"/>
              <w:jc w:val="center"/>
              <w:rPr/>
            </w:pPr>
            <w:r w:rsidDel="00000000" w:rsidR="00000000" w:rsidRPr="00000000">
              <w:rPr>
                <w:color w:val="bbbbbb"/>
                <w:sz w:val="14"/>
                <w:szCs w:val="14"/>
                <w:rtl w:val="0"/>
              </w:rPr>
              <w:t xml:space="preserve">Beschluss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140.0" w:type="dxa"/>
              <w:left w:w="180.0" w:type="dxa"/>
              <w:bottom w:w="140.0" w:type="dxa"/>
              <w:right w:w="160.0" w:type="dxa"/>
            </w:tcMar>
          </w:tcPr>
          <w:p w:rsidR="00000000" w:rsidDel="00000000" w:rsidP="00000000" w:rsidRDefault="00000000" w:rsidRPr="00000000" w14:paraId="0000006A">
            <w:pPr>
              <w:spacing w:after="30" w:lineRule="auto"/>
              <w:rPr/>
            </w:pPr>
            <w:r w:rsidDel="00000000" w:rsidR="00000000" w:rsidRPr="00000000">
              <w:rPr>
                <w:color w:val="888888"/>
                <w:sz w:val="14"/>
                <w:szCs w:val="14"/>
                <w:rtl w:val="0"/>
              </w:rPr>
              <w:t xml:space="preserve">PHASE 2  </w:t>
            </w:r>
            <w:r w:rsidDel="00000000" w:rsidR="00000000" w:rsidRPr="00000000">
              <w:rPr>
                <w:b w:val="1"/>
                <w:bCs w:val="1"/>
                <w:color w:val="1d1d1b"/>
                <w:sz w:val="22"/>
                <w:szCs w:val="22"/>
                <w:rtl w:val="0"/>
              </w:rPr>
              <w:t xml:space="preserve">Matching &amp; Vergabe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50" w:lineRule="auto"/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Die Eigentümerversammlung entscheidet auf Basis der aufbereiteten Angebote (Dokument 3 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Beschlussvorlage B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). Nach Beschluss koordiniert die Hausverwaltung die Auftragserteilung an den gewählten Installateur. avori begleitet die Abstimmung bei Bedarf.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19"/>
              <w:tblW w:w="837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4189"/>
              <w:gridCol w:w="4189"/>
              <w:tblGridChange w:id="0">
                <w:tblGrid>
                  <w:gridCol w:w="4189"/>
                  <w:gridCol w:w="41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0.0" w:type="dxa"/>
                    <w:bottom w:w="0.0" w:type="dxa"/>
                    <w:right w:w="20.0" w:type="dxa"/>
                  </w:tcMar>
                </w:tcPr>
                <w:p w:rsidR="00000000" w:rsidDel="00000000" w:rsidP="00000000" w:rsidRDefault="00000000" w:rsidRPr="00000000" w14:paraId="0000006C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Zuständig: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888888"/>
                      <w:sz w:val="17"/>
                      <w:szCs w:val="17"/>
                      <w:rtl w:val="0"/>
                    </w:rPr>
                    <w:t xml:space="preserve">Hausverwaltung + WEG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2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6E">
                  <w:pPr>
                    <w:spacing w:after="16" w:lineRule="auto"/>
                    <w:rPr/>
                  </w:pPr>
                  <w:r w:rsidDel="00000000" w:rsidR="00000000" w:rsidRPr="00000000">
                    <w:rPr>
                      <w:color w:val="888888"/>
                      <w:sz w:val="15"/>
                      <w:szCs w:val="15"/>
                      <w:rtl w:val="0"/>
                    </w:rPr>
                    <w:t xml:space="preserve">Ergebnis: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F">
                  <w:pPr>
                    <w:rPr/>
                  </w:pPr>
                  <w:r w:rsidDel="00000000" w:rsidR="00000000" w:rsidRPr="00000000">
                    <w:rPr>
                      <w:b w:val="1"/>
                      <w:bCs w:val="1"/>
                      <w:color w:val="1d1d1b"/>
                      <w:sz w:val="17"/>
                      <w:szCs w:val="17"/>
                      <w:rtl w:val="0"/>
                    </w:rPr>
                    <w:t xml:space="preserve">Beauftragter Installateur &amp; Projektstart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before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80" w:lineRule="auto"/>
        <w:rPr/>
      </w:pPr>
      <w:r w:rsidDel="00000000" w:rsidR="00000000" w:rsidRPr="00000000">
        <w:rPr>
          <w:b w:val="1"/>
          <w:bCs w:val="1"/>
          <w:color w:val="1d1d1b"/>
          <w:rtl w:val="0"/>
        </w:rPr>
        <w:t xml:space="preserve">Typischer Zeitplan im Überblick:</w:t>
      </w:r>
      <w:r w:rsidDel="00000000" w:rsidR="00000000" w:rsidRPr="00000000">
        <w:rPr>
          <w:rtl w:val="0"/>
        </w:rPr>
      </w:r>
    </w:p>
    <w:tbl>
      <w:tblPr>
        <w:tblStyle w:val="Table20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0"/>
        <w:gridCol w:w="2200"/>
        <w:gridCol w:w="2200"/>
        <w:gridCol w:w="4538"/>
        <w:tblGridChange w:id="0">
          <w:tblGrid>
            <w:gridCol w:w="700"/>
            <w:gridCol w:w="2200"/>
            <w:gridCol w:w="2200"/>
            <w:gridCol w:w="45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Schritt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Leistung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Dauer (ca.)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6"/>
                <w:szCs w:val="16"/>
                <w:rtl w:val="0"/>
              </w:rPr>
              <w:t xml:space="preserve">Zuständig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Objektdateneingabe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30 Minuten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HV + avori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Konzepterstellung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1- 2 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avori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0">
            <w:pPr>
              <w:rPr>
                <w:b w:val="1"/>
                <w:bCs w:val="1"/>
                <w:sz w:val="17"/>
                <w:szCs w:val="17"/>
              </w:rPr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Planungs-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Kostenvoranschlag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1 Tag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avori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Förderantrag einreichen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1 Tag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HV + avori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ef3e8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18620"/>
                <w:sz w:val="17"/>
                <w:szCs w:val="17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ef3e8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i w:val="1"/>
                <w:iCs w:val="1"/>
                <w:sz w:val="17"/>
                <w:szCs w:val="17"/>
                <w:rtl w:val="0"/>
              </w:rPr>
              <w:t xml:space="preserve">Förderrückmeldung (Bearbeitungszeit BMV)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ef3e8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variabel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ef3e8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BMV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3D-Begehung vor 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1 Tag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HV + avori (vor Ort)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Angebotsvergleich (mind. 3 Angebote)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&lt;21 Werkt</w:t>
            </w:r>
            <w:r w:rsidDel="00000000" w:rsidR="00000000" w:rsidRPr="00000000">
              <w:rPr>
                <w:sz w:val="17"/>
                <w:szCs w:val="17"/>
                <w:rtl w:val="0"/>
              </w:rPr>
              <w:t xml:space="preserve">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e6f3f3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avori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8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7"/>
                <w:szCs w:val="17"/>
                <w:rtl w:val="0"/>
              </w:rPr>
              <w:t xml:space="preserve">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b w:val="1"/>
                <w:bCs w:val="1"/>
                <w:sz w:val="17"/>
                <w:szCs w:val="17"/>
                <w:rtl w:val="0"/>
              </w:rPr>
              <w:t xml:space="preserve">Matching &amp; Vergabe (WEG-Beschluss)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nach Versammlung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5f5f5" w:val="clear"/>
            <w:tcMar>
              <w:top w:w="80.0" w:type="dxa"/>
              <w:left w:w="10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7"/>
                <w:szCs w:val="17"/>
                <w:rtl w:val="0"/>
              </w:rPr>
              <w:t xml:space="preserve">HV + WEG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55" w:before="55" w:lineRule="auto"/>
        <w:rPr/>
      </w:pPr>
      <w:r w:rsidDel="00000000" w:rsidR="00000000" w:rsidRPr="00000000">
        <w:rPr>
          <w:color w:val="888888"/>
          <w:sz w:val="17"/>
          <w:szCs w:val="17"/>
          <w:rtl w:val="0"/>
        </w:rPr>
        <w:t xml:space="preserve">Gesamtdauer Phase 1 (bis Förderantrag): ca. 1  Woche nach Beauftragung.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55" w:before="55" w:lineRule="auto"/>
        <w:rPr/>
      </w:pPr>
      <w:r w:rsidDel="00000000" w:rsidR="00000000" w:rsidRPr="00000000">
        <w:rPr>
          <w:color w:val="888888"/>
          <w:sz w:val="17"/>
          <w:szCs w:val="17"/>
          <w:rtl w:val="0"/>
        </w:rPr>
        <w:t xml:space="preserve">Gesamtdauer Phase 2 (nach Förderzusage): ca. 3-4 Wochen bis Vergabe.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before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bottom w:color="008380" w:space="1" w:sz="4" w:val="single"/>
        </w:pBdr>
        <w:spacing w:after="100" w:before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before="60" w:lineRule="auto"/>
        <w:rPr/>
      </w:pPr>
      <w:r w:rsidDel="00000000" w:rsidR="00000000" w:rsidRPr="00000000">
        <w:rPr>
          <w:rtl w:val="0"/>
        </w:rPr>
      </w:r>
    </w:p>
    <w:tbl>
      <w:tblPr>
        <w:tblStyle w:val="Table2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59"/>
        <w:gridCol w:w="120"/>
        <w:gridCol w:w="4759"/>
        <w:tblGridChange w:id="0">
          <w:tblGrid>
            <w:gridCol w:w="4759"/>
            <w:gridCol w:w="120"/>
            <w:gridCol w:w="47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8380" w:space="0" w:sz="12" w:val="single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20.0" w:type="dxa"/>
              <w:left w:w="16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9E">
            <w:pPr>
              <w:spacing w:after="50" w:lineRule="auto"/>
              <w:rPr/>
            </w:pPr>
            <w:r w:rsidDel="00000000" w:rsidR="00000000" w:rsidRPr="00000000">
              <w:rPr>
                <w:b w:val="1"/>
                <w:bCs w:val="1"/>
                <w:color w:val="008380"/>
                <w:rtl w:val="0"/>
              </w:rPr>
              <w:t xml:space="preserve">Ihr Ansprechpartner bei avori: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Bei Fragen zum Prozess oder Status Ihres Projekts: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1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8380"/>
                <w:sz w:val="18"/>
                <w:szCs w:val="18"/>
                <w:rtl w:val="0"/>
              </w:rPr>
              <w:t xml:space="preserve">info@avori.energy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avori.energy/foerderung-ladeinfrastruktur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f18620" w:space="0" w:sz="12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16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A3">
            <w:pPr>
              <w:spacing w:after="50" w:lineRule="auto"/>
              <w:rPr/>
            </w:pPr>
            <w:r w:rsidDel="00000000" w:rsidR="00000000" w:rsidRPr="00000000">
              <w:rPr>
                <w:b w:val="1"/>
                <w:bCs w:val="1"/>
                <w:color w:val="f18620"/>
                <w:rtl w:val="0"/>
              </w:rPr>
              <w:t xml:space="preserve">Wichtige Frist nicht vergessen: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2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Förderantragsfrist: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20" w:lineRule="auto"/>
              <w:rPr/>
            </w:pPr>
            <w:r w:rsidDel="00000000" w:rsidR="00000000" w:rsidRPr="00000000">
              <w:rPr>
                <w:b w:val="1"/>
                <w:bCs w:val="1"/>
                <w:color w:val="f18620"/>
                <w:sz w:val="24"/>
                <w:szCs w:val="24"/>
                <w:rtl w:val="0"/>
              </w:rPr>
              <w:t xml:space="preserve">10. November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WEG-Beschluss: spätestens 6 Monate nach Förderzusage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spacing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color="d0d0d0" w:space="6" w:sz="4" w:val="single"/>
        </w:pBdr>
        <w:spacing w:before="80" w:lineRule="auto"/>
        <w:rPr/>
      </w:pPr>
      <w:r w:rsidDel="00000000" w:rsidR="00000000" w:rsidRPr="00000000">
        <w:rPr>
          <w:color w:val="aaaaaa"/>
          <w:sz w:val="15"/>
          <w:szCs w:val="15"/>
          <w:rtl w:val="0"/>
        </w:rPr>
        <w:t xml:space="preserve">Alle Zeitangaben sind Schätzwerte und können je nach Objekt und Verfügbarkeit variieren. Die Bearbeitungszeit des BMV für die Förderzusage liegt außerhalb des Einflussbereichs von avori.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pBdr>
        <w:top w:color="d0d0d0" w:space="8" w:sz="4" w:val="single"/>
      </w:pBdr>
      <w:tabs>
        <w:tab w:val="right" w:leader="none" w:pos="9638"/>
      </w:tabs>
      <w:spacing w:before="80" w:lineRule="auto"/>
      <w:rPr/>
    </w:pPr>
    <w:r w:rsidDel="00000000" w:rsidR="00000000" w:rsidRPr="00000000">
      <w:rPr>
        <w:color w:val="999999"/>
        <w:sz w:val="16"/>
        <w:szCs w:val="16"/>
        <w:rtl w:val="0"/>
      </w:rPr>
      <w:t xml:space="preserve">avori GmbH  ·  avori.energy/foerderung-ladeinfrastruktur  ·  Stand: April 2026</w:t>
    </w:r>
    <w:r w:rsidDel="00000000" w:rsidR="00000000" w:rsidRPr="00000000">
      <w:rPr>
        <w:rtl w:val="0"/>
      </w:rPr>
      <w:tab/>
    </w:r>
    <w:r w:rsidDel="00000000" w:rsidR="00000000" w:rsidRPr="00000000">
      <w:rPr>
        <w:color w:val="999999"/>
        <w:sz w:val="16"/>
        <w:szCs w:val="16"/>
        <w:rtl w:val="0"/>
      </w:rPr>
      <w:t xml:space="preserve">Seite </w:t>
    </w:r>
    <w:r w:rsidDel="00000000" w:rsidR="00000000" w:rsidRPr="00000000">
      <w:rPr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2"/>
      <w:tblW w:w="963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238"/>
      <w:gridCol w:w="2400"/>
      <w:tblGridChange w:id="0">
        <w:tblGrid>
          <w:gridCol w:w="7238"/>
          <w:gridCol w:w="240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AA">
          <w:pPr>
            <w:rPr/>
          </w:pPr>
          <w:r w:rsidDel="00000000" w:rsidR="00000000" w:rsidRPr="00000000">
            <w:rPr>
              <w:color w:val="ffffff"/>
              <w:sz w:val="16"/>
              <w:szCs w:val="16"/>
              <w:rtl w:val="0"/>
            </w:rPr>
            <w:t xml:space="preserve">avori.Market  –  Ihr Prozess nach Beauftragung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AB">
          <w:pPr>
            <w:jc w:val="right"/>
            <w:rPr/>
          </w:pPr>
          <w:r w:rsidDel="00000000" w:rsidR="00000000" w:rsidRPr="00000000">
            <w:rPr>
              <w:color w:val="aadddb"/>
              <w:sz w:val="16"/>
              <w:szCs w:val="16"/>
              <w:rtl w:val="0"/>
            </w:rPr>
            <w:t xml:space="preserve">avori.energy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color w:val="3a3a3a"/>
        <w:lang w:val="de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3a3a3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1TVPMoNNqAILmkA+yVrzUsCAiQ==">CgMxLjA4AHIhMWVPc3VHN1RoMTJFeHNEeTZQN3RCNkI0UzRjekp1MFZz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